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  <w:lang w:eastAsia="zh-CN"/>
        </w:rPr>
        <w:t>《丽水市城市内河控制性专项规划》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  <w:lang w:eastAsia="zh-CN"/>
        </w:rPr>
        <w:t>主要内容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为全面提升丽水城市防洪减涝、水资源保障、水生态环境及流域综合管理等能力，并逐步改善生态质量和水环境质量，结合丽水实际，开展城市内河控制性专项规划修编工作。</w:t>
      </w:r>
    </w:p>
    <w:p>
      <w:pPr>
        <w:spacing w:line="600" w:lineRule="exact"/>
        <w:ind w:firstLine="63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一、规划范围、期限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1、规划范围：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</w:rPr>
        <w:t>《丽水市城市总体规划（2013-2030）》中丽水中心城市开发边界范围，面积约为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150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</w:rPr>
        <w:t>平方千米。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2、规划期限：</w:t>
      </w:r>
      <w:bookmarkStart w:id="0" w:name="_Hlk511739381"/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2019-2030年</w:t>
      </w:r>
      <w:bookmarkEnd w:id="0"/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3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/>
          <w:sz w:val="32"/>
          <w:szCs w:val="32"/>
        </w:rPr>
        <w:t>、规划主要控制内容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规划主要控制内容为河道宽度、河道走向、河道规划控制范围以及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河道景观控制线。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河道宽度：河道控制最小宽度，河道行洪断面中两岸之间的距离，是城市开发建设中进行各类活动需保障的河道规模。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河道走向：河道自上游向下游流经的线路，河道整治及区域开发需遵循规划河道的总体走势，局部河道走线的调整需经专业论证，并经过水行政主管部门的审批。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河道规划控制范围：与城市规划中“蓝线”、上轮内河控规的沿岸建筑物红线控制范围相对应，管控要求基本同河道管理范围，是规划阶段依法管理河道的重要基础和依据，用于控制河道两岸的建设开发，保障堤岸安全，维护河道基本功能，范围内禁止建设与内河水利无关的建筑物。河道规划控制范围线是结合规划年限内城市发展状况，初定河道推荐断面形式，并参照《中华人民共和国河道管理条例》（2017）、《浙江省河道管理条例》（2012）、《浙江省水利工程安全管理条例》（2014）等相关要求，按照水域范围退让3-5m的距离划定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河道景观控制线：按照城市内河各河段生态景观功能的不同需求和条件，结合城市控规对河岸绿化景观用地的规划情况，在河道规划控制范围线基础上外拓5-</w:t>
      </w:r>
      <w:r>
        <w:rPr>
          <w:rFonts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7m的距离划定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，作为内河周边空间利用的规划参考和依据。</w:t>
      </w:r>
    </w:p>
    <w:p>
      <w:pPr>
        <w:spacing w:line="600" w:lineRule="exact"/>
        <w:ind w:firstLine="63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三、规划主要内容</w:t>
      </w:r>
    </w:p>
    <w:p>
      <w:pPr>
        <w:pStyle w:val="19"/>
        <w:adjustRightInd w:val="0"/>
        <w:spacing w:line="240" w:lineRule="auto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按照防山洪标准为10年一遇，内河排涝标准20年一遇，内河水系环境用水保证率90%的规划要求，规划基本维持原丽水城区排涝格局，北城主干排涝河道为好溪堰河、关下河、丽阳坑、水路坑、雅坑溪，南城为龙石溪、水阁溪、七百秧溪、铜岭溪等。</w:t>
      </w:r>
      <w:r>
        <w:rPr>
          <w:rFonts w:hint="eastAsia" w:ascii="仿宋_GB2312" w:hAnsi="仿宋_GB2312" w:eastAsia="仿宋_GB2312" w:cs="仿宋_GB2312"/>
          <w:sz w:val="32"/>
          <w:szCs w:val="32"/>
        </w:rPr>
        <w:t>并对</w:t>
      </w:r>
      <w:r>
        <w:rPr>
          <w:rFonts w:ascii="仿宋_GB2312" w:hAnsi="仿宋_GB2312" w:eastAsia="仿宋_GB2312" w:cs="仿宋_GB2312"/>
          <w:sz w:val="32"/>
          <w:szCs w:val="32"/>
        </w:rPr>
        <w:t>部分河道</w:t>
      </w:r>
      <w:r>
        <w:rPr>
          <w:rFonts w:hint="eastAsia" w:ascii="仿宋_GB2312" w:hAnsi="仿宋_GB2312" w:eastAsia="仿宋_GB2312" w:cs="仿宋_GB2312"/>
          <w:sz w:val="32"/>
          <w:szCs w:val="32"/>
        </w:rPr>
        <w:t>（河段）的河道走势、宽度及断面形式进行了优化调整，主要包括：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好溪堰水系的岩泉坑、银坑、长坑好溪堰以上段、白门坑好溪堰以上段、殿前坑好溪堰以上段、弄和坑、好溪堰河渠首至寿尔福路段、海潮河第一分水口至东苑小区段、大洋河联通公司至大猷街段、长坑城北街至社后溪段、白门坑好溪堰至寿元湖段、殿前坑好溪堰至寿元湖段、社后溪好溪堰至社后溪段、寿明河、寿元河、贺明暗河、长寿暗河等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丽阳坑水系的丽阳坑丽阳街以下至丽阳坑泵站前池段；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水东片水系的河村坑；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联城片水系的水路坑、花街坑、娄丰河、路湾坑；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南城水系的龙石溪（支）、大梁山撇洪渠、七百秧溪、龙石溪、大坑溪、下苍溪、桐岭溪及机场片、空港经济区河道。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规划提出75条城市内河126个河段的河道规模，设定河道规划控制范围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及河道景观控制线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，规划河道长度164km，其中北城好溪堰河与丽阳坑水系规划整治河道12.2km。</w:t>
      </w:r>
    </w:p>
    <w:p>
      <w:pPr>
        <w:spacing w:line="600" w:lineRule="exact"/>
        <w:ind w:firstLine="550"/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规划推荐防洪工程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：丽阳坑西排扩大工程、五一水库排洪隧洞工程，娄丰河河口排涝泵站工程、河道综合整治工程等。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0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规划配水工程：大溪引水工程，由提水泵站引大溪水进入五一水库配水，再由五一水库向城区主要河道配置生态水量。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20" w:firstLineChars="200"/>
        <w:textAlignment w:val="auto"/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72FE"/>
    <w:multiLevelType w:val="multilevel"/>
    <w:tmpl w:val="247C72FE"/>
    <w:lvl w:ilvl="0" w:tentative="0">
      <w:start w:val="1"/>
      <w:numFmt w:val="chineseCountingThousand"/>
      <w:pStyle w:val="3"/>
      <w:lvlText w:val="第%1章"/>
      <w:lvlJc w:val="center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EE54090"/>
    <w:multiLevelType w:val="multilevel"/>
    <w:tmpl w:val="2EE54090"/>
    <w:lvl w:ilvl="0" w:tentative="0">
      <w:start w:val="1"/>
      <w:numFmt w:val="chineseCountingThousand"/>
      <w:pStyle w:val="17"/>
      <w:lvlText w:val="第%1条"/>
      <w:lvlJc w:val="left"/>
      <w:pPr>
        <w:ind w:left="315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306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348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90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432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74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16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558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001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47"/>
    <w:rsid w:val="00000C53"/>
    <w:rsid w:val="000077A5"/>
    <w:rsid w:val="00037D3F"/>
    <w:rsid w:val="00052CE4"/>
    <w:rsid w:val="000533FA"/>
    <w:rsid w:val="00081552"/>
    <w:rsid w:val="000A4624"/>
    <w:rsid w:val="000A5C55"/>
    <w:rsid w:val="000F23B5"/>
    <w:rsid w:val="000F5F9E"/>
    <w:rsid w:val="001000C9"/>
    <w:rsid w:val="00101E82"/>
    <w:rsid w:val="001136C4"/>
    <w:rsid w:val="00126FAB"/>
    <w:rsid w:val="00173EB7"/>
    <w:rsid w:val="00181427"/>
    <w:rsid w:val="00185060"/>
    <w:rsid w:val="001A2B81"/>
    <w:rsid w:val="001E2950"/>
    <w:rsid w:val="001F2A33"/>
    <w:rsid w:val="001F5EA7"/>
    <w:rsid w:val="002129E5"/>
    <w:rsid w:val="0021486D"/>
    <w:rsid w:val="00220F93"/>
    <w:rsid w:val="002643ED"/>
    <w:rsid w:val="002F3350"/>
    <w:rsid w:val="003114F9"/>
    <w:rsid w:val="0035597B"/>
    <w:rsid w:val="00362342"/>
    <w:rsid w:val="0039172A"/>
    <w:rsid w:val="003A6FFE"/>
    <w:rsid w:val="003B5ED1"/>
    <w:rsid w:val="003D5C26"/>
    <w:rsid w:val="00444571"/>
    <w:rsid w:val="0045614A"/>
    <w:rsid w:val="004842A4"/>
    <w:rsid w:val="004B1CB8"/>
    <w:rsid w:val="004D1C6F"/>
    <w:rsid w:val="004D3F2F"/>
    <w:rsid w:val="00511D2F"/>
    <w:rsid w:val="00552ED1"/>
    <w:rsid w:val="00592EA2"/>
    <w:rsid w:val="005B64D8"/>
    <w:rsid w:val="005C5C7F"/>
    <w:rsid w:val="005D0E3F"/>
    <w:rsid w:val="005E01BE"/>
    <w:rsid w:val="006008B3"/>
    <w:rsid w:val="0061142D"/>
    <w:rsid w:val="006342DD"/>
    <w:rsid w:val="00637FC6"/>
    <w:rsid w:val="00643C16"/>
    <w:rsid w:val="006766EB"/>
    <w:rsid w:val="00683DF7"/>
    <w:rsid w:val="006A5789"/>
    <w:rsid w:val="006B1A4D"/>
    <w:rsid w:val="006E2736"/>
    <w:rsid w:val="006F5C8D"/>
    <w:rsid w:val="00737CA5"/>
    <w:rsid w:val="007811FE"/>
    <w:rsid w:val="00782FBD"/>
    <w:rsid w:val="00785604"/>
    <w:rsid w:val="007A0C13"/>
    <w:rsid w:val="007B2975"/>
    <w:rsid w:val="007C43B2"/>
    <w:rsid w:val="007C5CA7"/>
    <w:rsid w:val="00824227"/>
    <w:rsid w:val="00865E82"/>
    <w:rsid w:val="008A37EF"/>
    <w:rsid w:val="008A6320"/>
    <w:rsid w:val="009012A0"/>
    <w:rsid w:val="00904FC2"/>
    <w:rsid w:val="009070DC"/>
    <w:rsid w:val="00914B10"/>
    <w:rsid w:val="00920C97"/>
    <w:rsid w:val="00940485"/>
    <w:rsid w:val="0096760B"/>
    <w:rsid w:val="009954AD"/>
    <w:rsid w:val="009B0683"/>
    <w:rsid w:val="009D45B3"/>
    <w:rsid w:val="009E30E3"/>
    <w:rsid w:val="00A023DD"/>
    <w:rsid w:val="00A042A7"/>
    <w:rsid w:val="00A1080D"/>
    <w:rsid w:val="00A34934"/>
    <w:rsid w:val="00A3545D"/>
    <w:rsid w:val="00A44888"/>
    <w:rsid w:val="00A543DC"/>
    <w:rsid w:val="00A81F6E"/>
    <w:rsid w:val="00AA2863"/>
    <w:rsid w:val="00AA375C"/>
    <w:rsid w:val="00AD7E20"/>
    <w:rsid w:val="00B05AC0"/>
    <w:rsid w:val="00B0666C"/>
    <w:rsid w:val="00B117EC"/>
    <w:rsid w:val="00B15434"/>
    <w:rsid w:val="00B21365"/>
    <w:rsid w:val="00B23408"/>
    <w:rsid w:val="00B37E30"/>
    <w:rsid w:val="00B417F5"/>
    <w:rsid w:val="00B626D2"/>
    <w:rsid w:val="00B82B70"/>
    <w:rsid w:val="00BA19CD"/>
    <w:rsid w:val="00BB3F83"/>
    <w:rsid w:val="00BD15D4"/>
    <w:rsid w:val="00BF3510"/>
    <w:rsid w:val="00C03998"/>
    <w:rsid w:val="00C12154"/>
    <w:rsid w:val="00C234E6"/>
    <w:rsid w:val="00C4454B"/>
    <w:rsid w:val="00C60573"/>
    <w:rsid w:val="00C8512B"/>
    <w:rsid w:val="00C90FB9"/>
    <w:rsid w:val="00CB4E8C"/>
    <w:rsid w:val="00CD1BDE"/>
    <w:rsid w:val="00CE4B32"/>
    <w:rsid w:val="00D10164"/>
    <w:rsid w:val="00D14C1D"/>
    <w:rsid w:val="00D31600"/>
    <w:rsid w:val="00D47B99"/>
    <w:rsid w:val="00D7506A"/>
    <w:rsid w:val="00DC62D1"/>
    <w:rsid w:val="00DD6DA4"/>
    <w:rsid w:val="00E173AD"/>
    <w:rsid w:val="00E3054A"/>
    <w:rsid w:val="00E9632A"/>
    <w:rsid w:val="00EB6347"/>
    <w:rsid w:val="00EF1F29"/>
    <w:rsid w:val="00EF765B"/>
    <w:rsid w:val="00F070CA"/>
    <w:rsid w:val="00F46C03"/>
    <w:rsid w:val="00F473E4"/>
    <w:rsid w:val="00F50DB8"/>
    <w:rsid w:val="00F70CD6"/>
    <w:rsid w:val="00F80A47"/>
    <w:rsid w:val="00F8411A"/>
    <w:rsid w:val="00FA0DA5"/>
    <w:rsid w:val="00FE08C8"/>
    <w:rsid w:val="00FE1D67"/>
    <w:rsid w:val="00FE5165"/>
    <w:rsid w:val="00FF3CE4"/>
    <w:rsid w:val="02D456F7"/>
    <w:rsid w:val="047D76C4"/>
    <w:rsid w:val="05DF0E1C"/>
    <w:rsid w:val="0B7B767B"/>
    <w:rsid w:val="0B817947"/>
    <w:rsid w:val="0F8140EA"/>
    <w:rsid w:val="10222F31"/>
    <w:rsid w:val="1346393B"/>
    <w:rsid w:val="14C40A20"/>
    <w:rsid w:val="18AC18D7"/>
    <w:rsid w:val="193B2EA0"/>
    <w:rsid w:val="19571EB6"/>
    <w:rsid w:val="1CE64FD8"/>
    <w:rsid w:val="1D8826DF"/>
    <w:rsid w:val="1E275110"/>
    <w:rsid w:val="1EDE30DE"/>
    <w:rsid w:val="220B7FB8"/>
    <w:rsid w:val="25934074"/>
    <w:rsid w:val="25D42342"/>
    <w:rsid w:val="29AB3B7C"/>
    <w:rsid w:val="2BED02E5"/>
    <w:rsid w:val="2D452A4F"/>
    <w:rsid w:val="2EED21D7"/>
    <w:rsid w:val="304C360C"/>
    <w:rsid w:val="30E307AA"/>
    <w:rsid w:val="338A1CED"/>
    <w:rsid w:val="351A7F43"/>
    <w:rsid w:val="37722067"/>
    <w:rsid w:val="3A1E55ED"/>
    <w:rsid w:val="3A9A3D58"/>
    <w:rsid w:val="3B42660B"/>
    <w:rsid w:val="3F2A6047"/>
    <w:rsid w:val="43C20B40"/>
    <w:rsid w:val="45430C66"/>
    <w:rsid w:val="469E6ECF"/>
    <w:rsid w:val="46FC3A5F"/>
    <w:rsid w:val="470F56B4"/>
    <w:rsid w:val="48A94900"/>
    <w:rsid w:val="49380DB5"/>
    <w:rsid w:val="49C54888"/>
    <w:rsid w:val="4E417C54"/>
    <w:rsid w:val="4E7A2C2C"/>
    <w:rsid w:val="5081337D"/>
    <w:rsid w:val="50F616B4"/>
    <w:rsid w:val="530F345C"/>
    <w:rsid w:val="571241F8"/>
    <w:rsid w:val="5A395B2F"/>
    <w:rsid w:val="5A6F43A1"/>
    <w:rsid w:val="5BE148E5"/>
    <w:rsid w:val="5BEC013C"/>
    <w:rsid w:val="6666218B"/>
    <w:rsid w:val="684E3F87"/>
    <w:rsid w:val="68E15F3A"/>
    <w:rsid w:val="6C483F74"/>
    <w:rsid w:val="6EB94082"/>
    <w:rsid w:val="707F2376"/>
    <w:rsid w:val="7111796E"/>
    <w:rsid w:val="765E2013"/>
    <w:rsid w:val="77DD7970"/>
    <w:rsid w:val="7979797B"/>
    <w:rsid w:val="7BE013E3"/>
    <w:rsid w:val="7D0847C9"/>
    <w:rsid w:val="7F3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0"/>
    <w:qFormat/>
    <w:locked/>
    <w:uiPriority w:val="99"/>
    <w:pPr>
      <w:keepNext/>
      <w:keepLines/>
      <w:numPr>
        <w:ilvl w:val="0"/>
        <w:numId w:val="1"/>
      </w:numPr>
      <w:spacing w:before="340" w:after="330" w:line="578" w:lineRule="auto"/>
      <w:ind w:firstLine="200" w:firstLineChars="200"/>
      <w:jc w:val="center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240" w:lineRule="auto"/>
      <w:ind w:firstLine="0" w:firstLineChars="0"/>
      <w:jc w:val="lef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3"/>
    <w:qFormat/>
    <w:locked/>
    <w:uiPriority w:val="99"/>
    <w:rPr>
      <w:rFonts w:eastAsia="黑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11">
    <w:name w:val="批注框文本 字符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字符"/>
    <w:basedOn w:val="9"/>
    <w:link w:val="2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样式2"/>
    <w:basedOn w:val="1"/>
    <w:link w:val="16"/>
    <w:qFormat/>
    <w:uiPriority w:val="99"/>
    <w:pPr>
      <w:spacing w:line="360" w:lineRule="auto"/>
      <w:ind w:firstLine="480" w:firstLineChars="200"/>
    </w:pPr>
    <w:rPr>
      <w:b/>
      <w:sz w:val="24"/>
      <w:u w:val="single"/>
    </w:rPr>
  </w:style>
  <w:style w:type="character" w:customStyle="1" w:styleId="16">
    <w:name w:val="样式2 Char"/>
    <w:basedOn w:val="9"/>
    <w:link w:val="15"/>
    <w:qFormat/>
    <w:locked/>
    <w:uiPriority w:val="99"/>
    <w:rPr>
      <w:rFonts w:eastAsia="宋体" w:cs="Times New Roman"/>
      <w:b/>
      <w:sz w:val="24"/>
      <w:u w:val="single"/>
    </w:rPr>
  </w:style>
  <w:style w:type="paragraph" w:customStyle="1" w:styleId="17">
    <w:name w:val="标题2"/>
    <w:basedOn w:val="1"/>
    <w:link w:val="18"/>
    <w:qFormat/>
    <w:uiPriority w:val="99"/>
    <w:pPr>
      <w:numPr>
        <w:ilvl w:val="0"/>
        <w:numId w:val="2"/>
      </w:numPr>
      <w:spacing w:beforeLines="100" w:afterLines="100" w:line="480" w:lineRule="auto"/>
      <w:ind w:left="198" w:firstLine="0"/>
      <w:jc w:val="left"/>
      <w:outlineLvl w:val="1"/>
    </w:pPr>
    <w:rPr>
      <w:rFonts w:ascii="Times New Roman" w:hAnsi="Times New Roman" w:eastAsia="黑体"/>
      <w:b/>
      <w:sz w:val="28"/>
      <w:szCs w:val="24"/>
    </w:rPr>
  </w:style>
  <w:style w:type="character" w:customStyle="1" w:styleId="18">
    <w:name w:val="标题2 字符"/>
    <w:basedOn w:val="9"/>
    <w:link w:val="17"/>
    <w:qFormat/>
    <w:locked/>
    <w:uiPriority w:val="99"/>
    <w:rPr>
      <w:rFonts w:eastAsia="黑体" w:cs="Times New Roman"/>
      <w:b/>
      <w:kern w:val="2"/>
      <w:sz w:val="24"/>
      <w:szCs w:val="24"/>
      <w:lang w:val="en-US" w:eastAsia="zh-CN" w:bidi="ar-SA"/>
    </w:rPr>
  </w:style>
  <w:style w:type="paragraph" w:customStyle="1" w:styleId="19">
    <w:name w:val="样式6 正文"/>
    <w:qFormat/>
    <w:uiPriority w:val="0"/>
    <w:pPr>
      <w:spacing w:line="360" w:lineRule="auto"/>
      <w:ind w:firstLine="510"/>
      <w:jc w:val="both"/>
    </w:pPr>
    <w:rPr>
      <w:rFonts w:ascii="Times New Roman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801</Words>
  <Characters>4569</Characters>
  <Lines>38</Lines>
  <Paragraphs>10</Paragraphs>
  <TotalTime>10</TotalTime>
  <ScaleCrop>false</ScaleCrop>
  <LinksUpToDate>false</LinksUpToDate>
  <CharactersWithSpaces>5360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2019-08-21T03:06:00Z</dcterms:created>
  <dc:creator>吴昀晖</dc:creator>
  <cp:lastModifiedBy>hp</cp:lastModifiedBy>
  <cp:lastPrinted>2021-10-14T09:11:00Z</cp:lastPrinted>
  <dcterms:modified xsi:type="dcterms:W3CDTF">2021-10-19T03:05:34Z</dcterms:modified>
  <dc:title>丽水市城乡规划委员会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