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丽水市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水利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运行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管理有限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岗位计划表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065"/>
        <w:gridCol w:w="630"/>
        <w:gridCol w:w="765"/>
        <w:gridCol w:w="690"/>
        <w:gridCol w:w="765"/>
        <w:gridCol w:w="1410"/>
        <w:gridCol w:w="3525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  <w:t>水利建设与管理岗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周岁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以下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水利类、环境工程、环境科学与工程、建筑学</w:t>
            </w:r>
            <w:r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、园林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具有相关专业高级职称的年龄可放宽到40周岁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  <w:t>综合管理岗1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35周岁以下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汉语言文学、汉语言、秘书学、工商管理、水利类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具有相关专业高级职称的年龄可放宽到40周岁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FF0000"/>
                <w:kern w:val="2"/>
                <w:sz w:val="18"/>
                <w:szCs w:val="18"/>
                <w:shd w:val="clear" w:color="FFFFFF" w:fill="D9D9D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  <w:t>综合管理岗2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FFFFFF" w:fill="D9D9D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该岗位面向肢体残疾四级持证残疾人。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  <w:t>安保管理岗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专科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及以上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该岗位面向退伍军人。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安保训练，保安日常巡逻、执勤的监督工作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档案管理岗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不限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周岁以下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档案学、行政管理、法学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1.具有中级及以上档案相关职业资格；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2.具有三年及以上档案相关工作经历。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具有档案相关专业高级职称的年龄可放宽到45周岁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应急抢险岗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不限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水利类、机械类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具有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水利、机械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相关专业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中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级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及以上职称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或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技师职业资格；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2.具有三年及以上应急抢险相关工作经历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具有水利、机械相关专业高级职称或高级技师职业资格的年龄可放宽到45周岁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E460E"/>
    <w:rsid w:val="4C3B28B9"/>
    <w:rsid w:val="679E460E"/>
    <w:rsid w:val="7960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textAlignment w:val="baseline"/>
    </w:pPr>
    <w:rPr>
      <w:rFonts w:ascii="Arial" w:hAnsi="Arial" w:eastAsia="Arial"/>
      <w:sz w:val="27"/>
      <w:szCs w:val="27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2024-04-24T08:04:00Z</dcterms:created>
  <dc:creator>柯广来</dc:creator>
  <cp:lastModifiedBy>柯广来</cp:lastModifiedBy>
  <dcterms:modified xsi:type="dcterms:W3CDTF">2024-04-24T08:57:33Z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